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56" w:rsidRDefault="00B94C02">
      <w:pPr>
        <w:keepNext/>
        <w:widowControl w:val="0"/>
        <w:shd w:val="clear" w:color="auto" w:fill="FFFFFF"/>
        <w:spacing w:before="260" w:after="160" w:line="360" w:lineRule="auto"/>
        <w:rPr>
          <w:b/>
          <w:bCs/>
          <w:w w:val="102"/>
          <w:lang w:eastAsia="pl-PL"/>
        </w:rPr>
      </w:pPr>
      <w:bookmarkStart w:id="0" w:name="_GoBack"/>
      <w:bookmarkEnd w:id="0"/>
      <w:r>
        <w:rPr>
          <w:b/>
          <w:bCs/>
          <w:w w:val="102"/>
          <w:lang w:eastAsia="pl-PL"/>
        </w:rPr>
        <w:t xml:space="preserve">Załącznik nr 6 do SWZ </w:t>
      </w:r>
    </w:p>
    <w:p w:rsidR="00932656" w:rsidRDefault="00B94C02">
      <w:pPr>
        <w:keepNext/>
        <w:widowControl w:val="0"/>
        <w:shd w:val="clear" w:color="auto" w:fill="FFFFFF"/>
        <w:spacing w:before="260" w:after="160" w:line="360" w:lineRule="auto"/>
        <w:jc w:val="center"/>
        <w:rPr>
          <w:b/>
          <w:bCs/>
          <w:w w:val="102"/>
          <w:lang w:eastAsia="pl-PL"/>
        </w:rPr>
      </w:pPr>
      <w:r>
        <w:rPr>
          <w:b/>
          <w:bCs/>
          <w:w w:val="102"/>
          <w:lang w:eastAsia="pl-PL"/>
        </w:rPr>
        <w:t>PRZEDMIOT ZAMÓWIENIA</w:t>
      </w:r>
    </w:p>
    <w:p w:rsidR="00932656" w:rsidRDefault="00B94C02">
      <w:pPr>
        <w:widowControl w:val="0"/>
        <w:shd w:val="clear" w:color="auto" w:fill="FFFFFF"/>
        <w:tabs>
          <w:tab w:val="left" w:pos="-1440"/>
        </w:tabs>
        <w:autoSpaceDE w:val="0"/>
        <w:spacing w:line="360" w:lineRule="auto"/>
        <w:ind w:left="360"/>
        <w:jc w:val="both"/>
      </w:pPr>
      <w:r>
        <w:rPr>
          <w:b/>
          <w:sz w:val="22"/>
          <w:szCs w:val="22"/>
          <w:lang w:eastAsia="pl-PL"/>
        </w:rPr>
        <w:t>„</w:t>
      </w:r>
      <w:r>
        <w:rPr>
          <w:b/>
          <w:sz w:val="22"/>
          <w:szCs w:val="22"/>
        </w:rPr>
        <w:t>Przebudowa drogi w Garczynie</w:t>
      </w:r>
      <w:r>
        <w:rPr>
          <w:b/>
          <w:sz w:val="22"/>
          <w:szCs w:val="22"/>
          <w:lang w:eastAsia="pl-PL"/>
        </w:rPr>
        <w:t>”</w:t>
      </w:r>
      <w:r>
        <w:rPr>
          <w:rFonts w:eastAsia="Calibri"/>
          <w:kern w:val="3"/>
          <w:sz w:val="22"/>
          <w:szCs w:val="22"/>
          <w:lang w:eastAsia="zh-CN"/>
        </w:rPr>
        <w:t xml:space="preserve"> </w:t>
      </w:r>
    </w:p>
    <w:p w:rsidR="00932656" w:rsidRDefault="00932656">
      <w:pPr>
        <w:widowControl w:val="0"/>
        <w:shd w:val="clear" w:color="auto" w:fill="FFFFFF"/>
        <w:tabs>
          <w:tab w:val="left" w:pos="-1440"/>
        </w:tabs>
        <w:autoSpaceDE w:val="0"/>
        <w:spacing w:line="360" w:lineRule="auto"/>
        <w:ind w:left="360"/>
        <w:jc w:val="both"/>
        <w:rPr>
          <w:b/>
          <w:lang w:eastAsia="pl-PL"/>
        </w:rPr>
      </w:pPr>
    </w:p>
    <w:p w:rsidR="00932656" w:rsidRDefault="00B94C02">
      <w:pPr>
        <w:widowControl w:val="0"/>
        <w:shd w:val="clear" w:color="auto" w:fill="FFFFFF"/>
        <w:tabs>
          <w:tab w:val="left" w:pos="-1440"/>
        </w:tabs>
        <w:autoSpaceDE w:val="0"/>
        <w:spacing w:line="360" w:lineRule="auto"/>
        <w:ind w:left="360"/>
        <w:jc w:val="both"/>
      </w:pPr>
      <w:r>
        <w:rPr>
          <w:b/>
          <w:lang w:eastAsia="pl-PL"/>
        </w:rPr>
        <w:t>Zakres rzeczowy zamówienia obejmuje:</w:t>
      </w:r>
    </w:p>
    <w:p w:rsidR="00932656" w:rsidRDefault="00B94C02">
      <w:pPr>
        <w:widowControl w:val="0"/>
        <w:numPr>
          <w:ilvl w:val="6"/>
          <w:numId w:val="1"/>
        </w:numPr>
        <w:shd w:val="clear" w:color="auto" w:fill="FFFFFF"/>
        <w:tabs>
          <w:tab w:val="left" w:pos="644"/>
          <w:tab w:val="left" w:pos="851"/>
        </w:tabs>
        <w:autoSpaceDE w:val="0"/>
        <w:spacing w:before="120" w:after="160" w:line="360" w:lineRule="auto"/>
        <w:ind w:left="851" w:hanging="284"/>
        <w:jc w:val="both"/>
      </w:pPr>
      <w:r>
        <w:rPr>
          <w:lang w:eastAsia="pl-PL"/>
        </w:rPr>
        <w:t>Szczegółowy zakres prac określają: SWZ, załącznik graficzny  przedmiar</w:t>
      </w:r>
      <w:r>
        <w:rPr>
          <w:lang w:eastAsia="pl-PL"/>
        </w:rPr>
        <w:t xml:space="preserve"> ( element pomocniczy ). W ramach zadania należy wykonać utwardzenie z kostki betonowej szarej gr 8 cm  ( gr 7 cm ) na odcinku 65,0 </w:t>
      </w:r>
      <w:proofErr w:type="spellStart"/>
      <w:r>
        <w:rPr>
          <w:lang w:eastAsia="pl-PL"/>
        </w:rPr>
        <w:t>mb</w:t>
      </w:r>
      <w:proofErr w:type="spellEnd"/>
      <w:r>
        <w:rPr>
          <w:lang w:eastAsia="pl-PL"/>
        </w:rPr>
        <w:t xml:space="preserve"> i szerokości zmiennej.  Podbudowa z kruszywa łamanego grubości po zagęszczeniu 15 cm. Przed wykonaniem podbudowy należy w</w:t>
      </w:r>
      <w:r>
        <w:rPr>
          <w:lang w:eastAsia="pl-PL"/>
        </w:rPr>
        <w:t xml:space="preserve">yprofilować i zagęścić istniejącą drogę oraz wykonać warstwę odsączającą gr 10 cm.  . Wykonawca zobowiązany jest do zapewnienia obsługi geodezyjnej w szczególności wytyczenie drogi przed rozpoczęciem robót oraz wykonanie pomiaru powykonawczego. </w:t>
      </w:r>
    </w:p>
    <w:p w:rsidR="00932656" w:rsidRDefault="00B94C02">
      <w:pPr>
        <w:widowControl w:val="0"/>
        <w:shd w:val="clear" w:color="auto" w:fill="FFFFFF"/>
        <w:tabs>
          <w:tab w:val="left" w:pos="644"/>
          <w:tab w:val="left" w:pos="851"/>
        </w:tabs>
        <w:autoSpaceDE w:val="0"/>
        <w:spacing w:before="120" w:after="160" w:line="360" w:lineRule="auto"/>
        <w:ind w:left="567"/>
        <w:jc w:val="both"/>
      </w:pPr>
      <w:r>
        <w:tab/>
      </w:r>
      <w:r>
        <w:tab/>
        <w:t xml:space="preserve">- </w:t>
      </w:r>
      <w:r>
        <w:t xml:space="preserve">warstwa odsączająca gr 10 cm </w:t>
      </w:r>
    </w:p>
    <w:p w:rsidR="00932656" w:rsidRDefault="00B94C02">
      <w:pPr>
        <w:widowControl w:val="0"/>
        <w:shd w:val="clear" w:color="auto" w:fill="FFFFFF"/>
        <w:tabs>
          <w:tab w:val="left" w:pos="644"/>
          <w:tab w:val="left" w:pos="851"/>
        </w:tabs>
        <w:autoSpaceDE w:val="0"/>
        <w:spacing w:before="120" w:after="160" w:line="360" w:lineRule="auto"/>
        <w:ind w:left="851"/>
        <w:jc w:val="both"/>
      </w:pPr>
      <w:r>
        <w:t xml:space="preserve">- podbudowę zasadniczą z mieszanki niezwiązanej z kruszywa łamanego grubości 15cm </w:t>
      </w:r>
    </w:p>
    <w:p w:rsidR="00932656" w:rsidRDefault="00B94C02">
      <w:pPr>
        <w:widowControl w:val="0"/>
        <w:shd w:val="clear" w:color="auto" w:fill="FFFFFF"/>
        <w:tabs>
          <w:tab w:val="left" w:pos="644"/>
          <w:tab w:val="left" w:pos="851"/>
        </w:tabs>
        <w:autoSpaceDE w:val="0"/>
        <w:spacing w:before="120" w:after="160" w:line="360" w:lineRule="auto"/>
        <w:ind w:left="851"/>
        <w:jc w:val="both"/>
      </w:pPr>
      <w:r>
        <w:t xml:space="preserve">- Warstwy ścieralna z kostki betonowej szarej gr 8 cm </w:t>
      </w:r>
    </w:p>
    <w:p w:rsidR="00932656" w:rsidRDefault="00B94C02">
      <w:pPr>
        <w:widowControl w:val="0"/>
        <w:numPr>
          <w:ilvl w:val="6"/>
          <w:numId w:val="1"/>
        </w:numPr>
        <w:shd w:val="clear" w:color="auto" w:fill="FFFFFF"/>
        <w:tabs>
          <w:tab w:val="left" w:pos="644"/>
        </w:tabs>
        <w:autoSpaceDE w:val="0"/>
        <w:spacing w:before="120" w:after="160" w:line="360" w:lineRule="auto"/>
        <w:ind w:left="851" w:hanging="284"/>
        <w:jc w:val="both"/>
      </w:pPr>
      <w:r>
        <w:rPr>
          <w:lang w:eastAsia="pl-PL"/>
        </w:rPr>
        <w:t xml:space="preserve">Wykonawca zobowiązany jest do porównania zgodności przekazanych opracowań i w przypadku </w:t>
      </w:r>
      <w:r>
        <w:rPr>
          <w:lang w:eastAsia="pl-PL"/>
        </w:rPr>
        <w:t xml:space="preserve">jakichkolwiek niezgodności zobowiązany jest jak najszybciej pisemnie zwrócić się do Zamawiającego o wyjaśnienie. </w:t>
      </w:r>
    </w:p>
    <w:p w:rsidR="00932656" w:rsidRDefault="00B94C02">
      <w:pPr>
        <w:widowControl w:val="0"/>
        <w:numPr>
          <w:ilvl w:val="6"/>
          <w:numId w:val="1"/>
        </w:numPr>
        <w:shd w:val="clear" w:color="auto" w:fill="FFFFFF"/>
        <w:tabs>
          <w:tab w:val="left" w:pos="644"/>
        </w:tabs>
        <w:autoSpaceDE w:val="0"/>
        <w:spacing w:before="120" w:after="160" w:line="360" w:lineRule="auto"/>
        <w:ind w:left="851" w:hanging="284"/>
        <w:jc w:val="both"/>
      </w:pPr>
      <w:r>
        <w:rPr>
          <w:lang w:eastAsia="pl-PL"/>
        </w:rPr>
        <w:t>Do wykonania zamówienia Wykonawcy zobowiązani są użyć materiałów i urządzeń nowych, w gatunku I, zakupionych u renomowanych producentów, gwara</w:t>
      </w:r>
      <w:r>
        <w:rPr>
          <w:lang w:eastAsia="pl-PL"/>
        </w:rPr>
        <w:t>ntujących najwyższą jakość, o parametrach technicznych i jakościowych nie gorszych niż określone w dokumentacji technicznej. Występujące w opracowaniach nazwy, typy i pochodzenie produktów nie są dla Wykonawców wiążące.</w:t>
      </w:r>
    </w:p>
    <w:p w:rsidR="00932656" w:rsidRDefault="00B94C02">
      <w:pPr>
        <w:widowControl w:val="0"/>
        <w:numPr>
          <w:ilvl w:val="6"/>
          <w:numId w:val="1"/>
        </w:numPr>
        <w:shd w:val="clear" w:color="auto" w:fill="FFFFFF"/>
        <w:tabs>
          <w:tab w:val="left" w:pos="644"/>
        </w:tabs>
        <w:autoSpaceDE w:val="0"/>
        <w:spacing w:before="120" w:after="160" w:line="360" w:lineRule="auto"/>
        <w:ind w:left="851" w:hanging="284"/>
        <w:jc w:val="both"/>
      </w:pPr>
      <w:r>
        <w:rPr>
          <w:b/>
          <w:lang w:eastAsia="pl-PL"/>
        </w:rPr>
        <w:t>Zamawiający</w:t>
      </w:r>
      <w:r>
        <w:rPr>
          <w:lang w:eastAsia="pl-PL"/>
        </w:rPr>
        <w:t xml:space="preserve"> </w:t>
      </w:r>
      <w:r>
        <w:rPr>
          <w:b/>
          <w:lang w:eastAsia="pl-PL"/>
        </w:rPr>
        <w:t>dopuszcza przyjęcie do o</w:t>
      </w:r>
      <w:r>
        <w:rPr>
          <w:b/>
          <w:lang w:eastAsia="pl-PL"/>
        </w:rPr>
        <w:t>ferty materiały równoważne, pod warunkiem, że spełnione będą wymagania w zakresie standardów jakościowych oraz parametrów technicznych i technologicznych.</w:t>
      </w:r>
    </w:p>
    <w:p w:rsidR="00932656" w:rsidRDefault="00B94C02">
      <w:pPr>
        <w:widowControl w:val="0"/>
        <w:numPr>
          <w:ilvl w:val="6"/>
          <w:numId w:val="1"/>
        </w:numPr>
        <w:shd w:val="clear" w:color="auto" w:fill="FFFFFF"/>
        <w:tabs>
          <w:tab w:val="left" w:pos="644"/>
        </w:tabs>
        <w:autoSpaceDE w:val="0"/>
        <w:spacing w:before="120" w:after="160" w:line="360" w:lineRule="auto"/>
        <w:ind w:left="851" w:hanging="284"/>
        <w:jc w:val="both"/>
      </w:pPr>
      <w:r>
        <w:rPr>
          <w:lang w:eastAsia="pl-PL"/>
        </w:rPr>
        <w:t>Wykonawca zapewni, aby tymczasowo składowane materiały, do czasu ich wbudowania, były zabezpieczone p</w:t>
      </w:r>
      <w:r>
        <w:rPr>
          <w:lang w:eastAsia="pl-PL"/>
        </w:rPr>
        <w:t>rzed zniszczeniem, zachowały swoją jakość i właściwości oraz były dostępne do kontroli przez Zamawiającego.</w:t>
      </w:r>
    </w:p>
    <w:p w:rsidR="00932656" w:rsidRDefault="00B94C02">
      <w:pPr>
        <w:widowControl w:val="0"/>
        <w:numPr>
          <w:ilvl w:val="0"/>
          <w:numId w:val="3"/>
        </w:numPr>
        <w:shd w:val="clear" w:color="auto" w:fill="FFFFFF"/>
        <w:autoSpaceDE w:val="0"/>
        <w:spacing w:before="120" w:after="160" w:line="360" w:lineRule="auto"/>
        <w:ind w:left="567" w:firstLine="0"/>
        <w:jc w:val="both"/>
      </w:pPr>
      <w:r>
        <w:rPr>
          <w:b/>
          <w:lang w:eastAsia="pl-PL"/>
        </w:rPr>
        <w:t>Zakres prac oraz odpowiedzialność Wykonawcy w zakresie objętym ceną ofertową obejmuje także:</w:t>
      </w:r>
    </w:p>
    <w:p w:rsidR="00932656" w:rsidRDefault="00B94C02">
      <w:pPr>
        <w:widowControl w:val="0"/>
        <w:numPr>
          <w:ilvl w:val="0"/>
          <w:numId w:val="5"/>
        </w:numPr>
        <w:tabs>
          <w:tab w:val="left" w:pos="502"/>
        </w:tabs>
        <w:autoSpaceDE w:val="0"/>
        <w:spacing w:before="120" w:after="160" w:line="360" w:lineRule="auto"/>
        <w:ind w:left="992" w:hanging="425"/>
        <w:jc w:val="both"/>
        <w:rPr>
          <w:lang w:eastAsia="pl-PL"/>
        </w:rPr>
      </w:pPr>
      <w:r>
        <w:rPr>
          <w:lang w:eastAsia="pl-PL"/>
        </w:rPr>
        <w:t>Organizację i zagospodarowanie zaplecza budowy, w tym z</w:t>
      </w:r>
      <w:r>
        <w:rPr>
          <w:lang w:eastAsia="pl-PL"/>
        </w:rPr>
        <w:t>abezpieczenie i oznakowanie terenu budowy oraz inne roboty zgodnie z dokumentacją techniczną.</w:t>
      </w:r>
    </w:p>
    <w:p w:rsidR="00932656" w:rsidRDefault="00B94C02">
      <w:pPr>
        <w:widowControl w:val="0"/>
        <w:numPr>
          <w:ilvl w:val="0"/>
          <w:numId w:val="4"/>
        </w:numPr>
        <w:tabs>
          <w:tab w:val="left" w:pos="502"/>
        </w:tabs>
        <w:autoSpaceDE w:val="0"/>
        <w:spacing w:before="120" w:after="160" w:line="360" w:lineRule="auto"/>
        <w:ind w:left="992" w:hanging="425"/>
        <w:jc w:val="both"/>
      </w:pPr>
      <w:r>
        <w:rPr>
          <w:lang w:eastAsia="pl-PL"/>
        </w:rPr>
        <w:t>Zapewnienie dozoru w celu zabezpieczenia budowy przed kradzieżą i innymi ujemnymi skutkami, a także właściwych warunków bezpieczeństwa i higieny pracy.</w:t>
      </w:r>
    </w:p>
    <w:p w:rsidR="00932656" w:rsidRDefault="00B94C02">
      <w:pPr>
        <w:widowControl w:val="0"/>
        <w:numPr>
          <w:ilvl w:val="0"/>
          <w:numId w:val="4"/>
        </w:numPr>
        <w:tabs>
          <w:tab w:val="left" w:pos="502"/>
        </w:tabs>
        <w:autoSpaceDE w:val="0"/>
        <w:spacing w:before="120" w:after="160" w:line="360" w:lineRule="auto"/>
        <w:ind w:left="992" w:hanging="425"/>
        <w:jc w:val="both"/>
        <w:rPr>
          <w:lang w:eastAsia="pl-PL"/>
        </w:rPr>
      </w:pPr>
      <w:r>
        <w:rPr>
          <w:lang w:eastAsia="pl-PL"/>
        </w:rPr>
        <w:t>Urządzenie</w:t>
      </w:r>
      <w:r>
        <w:rPr>
          <w:lang w:eastAsia="pl-PL"/>
        </w:rPr>
        <w:t xml:space="preserve"> terenu budowy, wykonanie przyłączeń wodociągowych i energetycznych dla potrzeb terenu </w:t>
      </w:r>
      <w:r>
        <w:rPr>
          <w:lang w:eastAsia="pl-PL"/>
        </w:rPr>
        <w:lastRenderedPageBreak/>
        <w:t>budowy oraz ponoszenie kosztów ich zużycia wraz z poniesieniem kosztów włączeń i włączeń energii elektrycznej.</w:t>
      </w:r>
    </w:p>
    <w:p w:rsidR="00932656" w:rsidRDefault="00B94C02">
      <w:pPr>
        <w:widowControl w:val="0"/>
        <w:numPr>
          <w:ilvl w:val="0"/>
          <w:numId w:val="4"/>
        </w:numPr>
        <w:tabs>
          <w:tab w:val="left" w:pos="502"/>
        </w:tabs>
        <w:autoSpaceDE w:val="0"/>
        <w:spacing w:before="120" w:after="160" w:line="360" w:lineRule="auto"/>
        <w:ind w:left="992" w:hanging="425"/>
        <w:jc w:val="both"/>
        <w:rPr>
          <w:lang w:eastAsia="pl-PL"/>
        </w:rPr>
      </w:pPr>
      <w:r>
        <w:rPr>
          <w:lang w:eastAsia="pl-PL"/>
        </w:rPr>
        <w:t>Utrzymanie terenu budowy w stanie wolnym od przeszkód komu</w:t>
      </w:r>
      <w:r>
        <w:rPr>
          <w:lang w:eastAsia="pl-PL"/>
        </w:rPr>
        <w:t>nikacyjnych oraz usuwanie na bieżąco zbędnych materiałów, odpadów i śmieci, jak i do składowania materiałów i sprzętu w ustalonych miejscach w należytym porządku oraz usuwanie na bieżąco zbędnych materiałów, odpadów i śmieci.</w:t>
      </w:r>
    </w:p>
    <w:p w:rsidR="00932656" w:rsidRDefault="00B94C02">
      <w:pPr>
        <w:widowControl w:val="0"/>
        <w:numPr>
          <w:ilvl w:val="0"/>
          <w:numId w:val="4"/>
        </w:numPr>
        <w:tabs>
          <w:tab w:val="left" w:pos="502"/>
        </w:tabs>
        <w:autoSpaceDE w:val="0"/>
        <w:spacing w:before="120" w:after="160" w:line="360" w:lineRule="auto"/>
        <w:ind w:left="992" w:hanging="425"/>
        <w:jc w:val="both"/>
      </w:pPr>
      <w:r>
        <w:rPr>
          <w:lang w:eastAsia="pl-PL"/>
        </w:rPr>
        <w:t>Umożliwienie wstępu na teren b</w:t>
      </w:r>
      <w:r>
        <w:rPr>
          <w:lang w:eastAsia="pl-PL"/>
        </w:rPr>
        <w:t>udowy pracownikom organu nadzoru budowlanego i pracownikom jednostek sprawujących funkcje kontrolne oraz uprawnionym przedstawicielom Zamawiającego.</w:t>
      </w:r>
    </w:p>
    <w:p w:rsidR="00932656" w:rsidRDefault="00B94C02">
      <w:pPr>
        <w:widowControl w:val="0"/>
        <w:numPr>
          <w:ilvl w:val="0"/>
          <w:numId w:val="4"/>
        </w:numPr>
        <w:tabs>
          <w:tab w:val="left" w:pos="502"/>
          <w:tab w:val="left" w:pos="851"/>
        </w:tabs>
        <w:autoSpaceDE w:val="0"/>
        <w:spacing w:before="120" w:after="160" w:line="360" w:lineRule="auto"/>
        <w:ind w:left="993" w:hanging="426"/>
        <w:jc w:val="both"/>
        <w:rPr>
          <w:lang w:eastAsia="pl-PL"/>
        </w:rPr>
      </w:pPr>
      <w:r>
        <w:rPr>
          <w:lang w:eastAsia="pl-PL"/>
        </w:rPr>
        <w:tab/>
        <w:t>Udzielania pisemnych informacji o przebiegu realizacji robót (zaawansowaniu prac) i napotykanych problemac</w:t>
      </w:r>
      <w:r>
        <w:rPr>
          <w:lang w:eastAsia="pl-PL"/>
        </w:rPr>
        <w:t>h, poprzez sporządzanie i przekazywanie Zamawiającemu, rozliczeń, a także innych istotnych informacji.</w:t>
      </w:r>
    </w:p>
    <w:p w:rsidR="00932656" w:rsidRDefault="00B94C02">
      <w:pPr>
        <w:widowControl w:val="0"/>
        <w:numPr>
          <w:ilvl w:val="0"/>
          <w:numId w:val="4"/>
        </w:numPr>
        <w:shd w:val="clear" w:color="auto" w:fill="FFFFFF"/>
        <w:tabs>
          <w:tab w:val="left" w:pos="502"/>
        </w:tabs>
        <w:autoSpaceDE w:val="0"/>
        <w:spacing w:before="120" w:after="160" w:line="360" w:lineRule="auto"/>
        <w:ind w:left="993" w:hanging="426"/>
        <w:jc w:val="both"/>
      </w:pPr>
      <w:r>
        <w:rPr>
          <w:lang w:eastAsia="pl-PL"/>
        </w:rPr>
        <w:t>Zorganizowanie i przeprowadzenie niezbędnych prób, badań, odbiorów oraz ewentualne uzupełnienie dokumentacji odbiorczej dla zakresu robót objętych przedm</w:t>
      </w:r>
      <w:r>
        <w:rPr>
          <w:lang w:eastAsia="pl-PL"/>
        </w:rPr>
        <w:t>iotem przetargu, jak również dokonanie odkrywek w przypadku nie zgłoszenia robót zanikających do odbioru.</w:t>
      </w:r>
    </w:p>
    <w:p w:rsidR="00932656" w:rsidRDefault="00B94C02">
      <w:pPr>
        <w:widowControl w:val="0"/>
        <w:numPr>
          <w:ilvl w:val="0"/>
          <w:numId w:val="4"/>
        </w:numPr>
        <w:shd w:val="clear" w:color="auto" w:fill="FFFFFF"/>
        <w:tabs>
          <w:tab w:val="left" w:pos="502"/>
        </w:tabs>
        <w:autoSpaceDE w:val="0"/>
        <w:spacing w:before="120" w:after="160" w:line="360" w:lineRule="auto"/>
        <w:ind w:left="993" w:hanging="426"/>
        <w:jc w:val="both"/>
        <w:rPr>
          <w:lang w:eastAsia="pl-PL"/>
        </w:rPr>
      </w:pPr>
      <w:r>
        <w:rPr>
          <w:lang w:eastAsia="pl-PL"/>
        </w:rPr>
        <w:t>Naprawę uszkodzonych, a zinwentaryzowanych urządzeń uzbrojenia podziemnego.</w:t>
      </w:r>
    </w:p>
    <w:p w:rsidR="00932656" w:rsidRDefault="00B94C02">
      <w:pPr>
        <w:widowControl w:val="0"/>
        <w:numPr>
          <w:ilvl w:val="0"/>
          <w:numId w:val="4"/>
        </w:numPr>
        <w:shd w:val="clear" w:color="auto" w:fill="FFFFFF"/>
        <w:tabs>
          <w:tab w:val="left" w:pos="502"/>
        </w:tabs>
        <w:autoSpaceDE w:val="0"/>
        <w:spacing w:before="120" w:after="160" w:line="360" w:lineRule="auto"/>
        <w:ind w:left="993" w:hanging="426"/>
        <w:jc w:val="both"/>
      </w:pPr>
      <w:r>
        <w:rPr>
          <w:lang w:eastAsia="pl-PL"/>
        </w:rPr>
        <w:t xml:space="preserve">W przypadku zniszczenia lub uszkodzenia urządzeń, ich części bądź robót w </w:t>
      </w:r>
      <w:r>
        <w:rPr>
          <w:lang w:eastAsia="pl-PL"/>
        </w:rPr>
        <w:t>toku realizacji – naprawienie ich i doprowadzenie do stanu pierwotnego.</w:t>
      </w:r>
    </w:p>
    <w:p w:rsidR="00932656" w:rsidRDefault="00B94C02">
      <w:pPr>
        <w:widowControl w:val="0"/>
        <w:numPr>
          <w:ilvl w:val="0"/>
          <w:numId w:val="4"/>
        </w:numPr>
        <w:shd w:val="clear" w:color="auto" w:fill="FFFFFF"/>
        <w:tabs>
          <w:tab w:val="left" w:pos="502"/>
        </w:tabs>
        <w:autoSpaceDE w:val="0"/>
        <w:spacing w:before="120" w:after="160" w:line="360" w:lineRule="auto"/>
        <w:ind w:left="993" w:hanging="426"/>
        <w:jc w:val="both"/>
      </w:pPr>
      <w:r>
        <w:rPr>
          <w:lang w:eastAsia="pl-PL"/>
        </w:rPr>
        <w:t>Uporządkowanie terenu po wykonanych robotach, w tym odtworzenie stanu nawierzchni dróg i chodników oraz punktów granicznych w rejonie prowadzonych robót i zaplecza budowy, przywrócenie</w:t>
      </w:r>
      <w:r>
        <w:rPr>
          <w:lang w:eastAsia="pl-PL"/>
        </w:rPr>
        <w:t xml:space="preserve"> ich do stanu pierwotnego (wymagany standard nawierzchni) wraz z poniesieniem kosztów z tym związanych.</w:t>
      </w:r>
    </w:p>
    <w:p w:rsidR="00932656" w:rsidRDefault="00B94C02">
      <w:pPr>
        <w:widowControl w:val="0"/>
        <w:numPr>
          <w:ilvl w:val="0"/>
          <w:numId w:val="4"/>
        </w:numPr>
        <w:tabs>
          <w:tab w:val="left" w:pos="502"/>
        </w:tabs>
        <w:autoSpaceDE w:val="0"/>
        <w:spacing w:before="120" w:after="160" w:line="360" w:lineRule="auto"/>
        <w:ind w:left="992" w:hanging="425"/>
        <w:jc w:val="both"/>
        <w:rPr>
          <w:lang w:eastAsia="pl-PL"/>
        </w:rPr>
      </w:pPr>
      <w:r>
        <w:rPr>
          <w:lang w:eastAsia="pl-PL"/>
        </w:rPr>
        <w:t>Skompletowanie dokumentów odbiorowych, w tym:</w:t>
      </w:r>
    </w:p>
    <w:p w:rsidR="00932656" w:rsidRDefault="00B94C02">
      <w:pPr>
        <w:widowControl w:val="0"/>
        <w:numPr>
          <w:ilvl w:val="1"/>
          <w:numId w:val="4"/>
        </w:numPr>
        <w:tabs>
          <w:tab w:val="left" w:pos="1145"/>
        </w:tabs>
        <w:autoSpaceDE w:val="0"/>
        <w:ind w:left="1560" w:hanging="284"/>
        <w:jc w:val="both"/>
        <w:rPr>
          <w:lang w:eastAsia="pl-PL"/>
        </w:rPr>
      </w:pPr>
      <w:r>
        <w:rPr>
          <w:lang w:eastAsia="pl-PL"/>
        </w:rPr>
        <w:t>atesty, aprobaty i certyfikaty,</w:t>
      </w:r>
    </w:p>
    <w:p w:rsidR="00932656" w:rsidRDefault="00B94C02">
      <w:pPr>
        <w:widowControl w:val="0"/>
        <w:numPr>
          <w:ilvl w:val="1"/>
          <w:numId w:val="4"/>
        </w:numPr>
        <w:tabs>
          <w:tab w:val="left" w:pos="1145"/>
        </w:tabs>
        <w:autoSpaceDE w:val="0"/>
        <w:ind w:left="1560" w:hanging="284"/>
        <w:jc w:val="both"/>
        <w:rPr>
          <w:lang w:eastAsia="pl-PL"/>
        </w:rPr>
      </w:pPr>
      <w:r>
        <w:rPr>
          <w:lang w:eastAsia="pl-PL"/>
        </w:rPr>
        <w:t>protokoły prób i badań (o ile zajdzie taka konieczność),</w:t>
      </w:r>
    </w:p>
    <w:p w:rsidR="00932656" w:rsidRDefault="00B94C02">
      <w:pPr>
        <w:widowControl w:val="0"/>
        <w:numPr>
          <w:ilvl w:val="1"/>
          <w:numId w:val="4"/>
        </w:numPr>
        <w:tabs>
          <w:tab w:val="left" w:pos="1145"/>
        </w:tabs>
        <w:autoSpaceDE w:val="0"/>
        <w:ind w:left="1560" w:hanging="284"/>
        <w:jc w:val="both"/>
        <w:rPr>
          <w:lang w:eastAsia="pl-PL"/>
        </w:rPr>
      </w:pPr>
      <w:r>
        <w:rPr>
          <w:lang w:eastAsia="pl-PL"/>
        </w:rPr>
        <w:t>inwentaryzacja po</w:t>
      </w:r>
      <w:r>
        <w:rPr>
          <w:lang w:eastAsia="pl-PL"/>
        </w:rPr>
        <w:t xml:space="preserve">wykonawcza, </w:t>
      </w:r>
    </w:p>
    <w:p w:rsidR="00932656" w:rsidRDefault="00B94C02">
      <w:pPr>
        <w:widowControl w:val="0"/>
        <w:tabs>
          <w:tab w:val="left" w:pos="1145"/>
        </w:tabs>
        <w:autoSpaceDE w:val="0"/>
        <w:ind w:left="1276"/>
        <w:jc w:val="both"/>
      </w:pPr>
      <w:r>
        <w:rPr>
          <w:lang w:eastAsia="pl-PL"/>
        </w:rPr>
        <w:t xml:space="preserve">Zaleca się, aby każdy Wykonawca zapoznał się z warunkami terenowymi celem uzyskania dodatkowych informacji przydatnych do oceny prac i złożenia oferty, gdyż wyklucza się możliwość roszczeń Wykonawcy z tytułu błędnego skalkulowania ceny lub </w:t>
      </w:r>
      <w:r>
        <w:rPr>
          <w:lang w:eastAsia="pl-PL"/>
        </w:rPr>
        <w:t>pominięcia elementów niezbędnych do wykonania umowy.</w:t>
      </w:r>
    </w:p>
    <w:sectPr w:rsidR="00932656">
      <w:pgSz w:w="11900" w:h="16840"/>
      <w:pgMar w:top="1440" w:right="106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02" w:rsidRDefault="00B94C02">
      <w:r>
        <w:separator/>
      </w:r>
    </w:p>
  </w:endnote>
  <w:endnote w:type="continuationSeparator" w:id="0">
    <w:p w:rsidR="00B94C02" w:rsidRDefault="00B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02" w:rsidRDefault="00B94C02">
      <w:r>
        <w:rPr>
          <w:color w:val="000000"/>
        </w:rPr>
        <w:separator/>
      </w:r>
    </w:p>
  </w:footnote>
  <w:footnote w:type="continuationSeparator" w:id="0">
    <w:p w:rsidR="00B94C02" w:rsidRDefault="00B9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D57"/>
    <w:multiLevelType w:val="multilevel"/>
    <w:tmpl w:val="79EE384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210"/>
    <w:multiLevelType w:val="multilevel"/>
    <w:tmpl w:val="ACC0E69C"/>
    <w:lvl w:ilvl="0">
      <w:start w:val="2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D71"/>
    <w:multiLevelType w:val="multilevel"/>
    <w:tmpl w:val="3C6A3A4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numFmt w:val="bullet"/>
      <w:lvlText w:val=""/>
      <w:lvlJc w:val="left"/>
      <w:pPr>
        <w:ind w:left="1145" w:hanging="283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2656"/>
    <w:rsid w:val="00932656"/>
    <w:rsid w:val="00B94C02"/>
    <w:rsid w:val="00C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Łukasz</cp:lastModifiedBy>
  <cp:revision>2</cp:revision>
  <dcterms:created xsi:type="dcterms:W3CDTF">2021-07-20T10:59:00Z</dcterms:created>
  <dcterms:modified xsi:type="dcterms:W3CDTF">2021-07-20T10:59:00Z</dcterms:modified>
</cp:coreProperties>
</file>